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0FFB3" w14:textId="77777777" w:rsidR="003040DA" w:rsidRDefault="003040DA" w:rsidP="003040DA">
      <w:pPr>
        <w:spacing w:after="0"/>
        <w:rPr>
          <w:rFonts w:ascii="Times New Roman" w:hAnsi="Times New Roman"/>
          <w:sz w:val="18"/>
          <w:szCs w:val="18"/>
        </w:rPr>
      </w:pPr>
      <w:r w:rsidRPr="005C06B7">
        <w:rPr>
          <w:rFonts w:ascii="Times New Roman" w:hAnsi="Times New Roman"/>
          <w:sz w:val="18"/>
          <w:szCs w:val="18"/>
        </w:rPr>
        <w:t>…………………</w:t>
      </w:r>
      <w:r>
        <w:rPr>
          <w:rFonts w:ascii="Times New Roman" w:hAnsi="Times New Roman"/>
          <w:sz w:val="18"/>
          <w:szCs w:val="18"/>
        </w:rPr>
        <w:t>………….….</w:t>
      </w:r>
      <w:r w:rsidRPr="005C06B7">
        <w:rPr>
          <w:rFonts w:ascii="Times New Roman" w:hAnsi="Times New Roman"/>
          <w:sz w:val="18"/>
          <w:szCs w:val="18"/>
        </w:rPr>
        <w:t>…</w:t>
      </w:r>
      <w:r>
        <w:rPr>
          <w:rFonts w:ascii="Times New Roman" w:hAnsi="Times New Roman"/>
          <w:sz w:val="18"/>
          <w:szCs w:val="18"/>
        </w:rPr>
        <w:t>…</w:t>
      </w:r>
      <w:r w:rsidRPr="005C06B7">
        <w:rPr>
          <w:rFonts w:ascii="Times New Roman" w:hAnsi="Times New Roman"/>
          <w:sz w:val="18"/>
          <w:szCs w:val="18"/>
        </w:rPr>
        <w:t xml:space="preserve">……….       </w:t>
      </w:r>
    </w:p>
    <w:p w14:paraId="40CE3B1D" w14:textId="77777777" w:rsidR="003040DA" w:rsidRDefault="003040DA" w:rsidP="003040DA">
      <w:pPr>
        <w:spacing w:after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</w:t>
      </w:r>
      <w:r w:rsidRPr="005C06B7">
        <w:rPr>
          <w:rFonts w:ascii="Times New Roman" w:hAnsi="Times New Roman"/>
          <w:sz w:val="16"/>
          <w:szCs w:val="16"/>
        </w:rPr>
        <w:t xml:space="preserve">Nazwa i adres jednostki budżetowej (pieczątka) </w:t>
      </w:r>
    </w:p>
    <w:p w14:paraId="42BE8D25" w14:textId="77777777" w:rsidR="003040DA" w:rsidRDefault="003040DA" w:rsidP="003040DA">
      <w:pPr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</w:t>
      </w:r>
      <w:r w:rsidR="00AC04D3">
        <w:rPr>
          <w:rFonts w:ascii="Times New Roman" w:hAnsi="Times New Roman"/>
          <w:sz w:val="16"/>
          <w:szCs w:val="16"/>
        </w:rPr>
        <w:t xml:space="preserve">                               </w:t>
      </w:r>
      <w:r>
        <w:rPr>
          <w:rFonts w:ascii="Times New Roman" w:hAnsi="Times New Roman"/>
          <w:sz w:val="16"/>
          <w:szCs w:val="16"/>
        </w:rPr>
        <w:t>Załącznik Nr 4</w:t>
      </w:r>
    </w:p>
    <w:p w14:paraId="23399478" w14:textId="77777777" w:rsidR="003040DA" w:rsidRDefault="003040DA" w:rsidP="003040DA">
      <w:pPr>
        <w:spacing w:after="0"/>
        <w:ind w:left="4956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</w:t>
      </w:r>
      <w:r w:rsidRPr="005C06B7">
        <w:rPr>
          <w:rFonts w:ascii="Times New Roman" w:hAnsi="Times New Roman"/>
          <w:sz w:val="16"/>
          <w:szCs w:val="16"/>
        </w:rPr>
        <w:t>do Instrukcji sporządzania sprawozdania finansowego</w:t>
      </w:r>
    </w:p>
    <w:p w14:paraId="730172C4" w14:textId="77777777" w:rsidR="003040DA" w:rsidRPr="00103B62" w:rsidRDefault="003040DA" w:rsidP="003040DA">
      <w:pPr>
        <w:spacing w:after="0"/>
        <w:ind w:left="4248" w:firstLine="708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</w:t>
      </w:r>
      <w:r w:rsidRPr="005C06B7">
        <w:rPr>
          <w:rFonts w:ascii="Times New Roman" w:hAnsi="Times New Roman"/>
          <w:sz w:val="16"/>
          <w:szCs w:val="16"/>
        </w:rPr>
        <w:t>przez podległe jednostki Miasta Konina</w:t>
      </w:r>
    </w:p>
    <w:p w14:paraId="199CCBBB" w14:textId="77777777" w:rsidR="003040DA" w:rsidRDefault="003040DA"/>
    <w:tbl>
      <w:tblPr>
        <w:tblW w:w="102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1"/>
        <w:gridCol w:w="9675"/>
      </w:tblGrid>
      <w:tr w:rsidR="000F593B" w:rsidRPr="000F593B" w14:paraId="59C509E1" w14:textId="77777777" w:rsidTr="000F593B">
        <w:trPr>
          <w:trHeight w:val="288"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08898" w14:textId="77777777" w:rsidR="000F593B" w:rsidRPr="003040DA" w:rsidRDefault="000F593B" w:rsidP="000F59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3040DA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INFORMACJA DODATKOWA</w:t>
            </w:r>
          </w:p>
        </w:tc>
      </w:tr>
      <w:tr w:rsidR="000F593B" w:rsidRPr="000F593B" w14:paraId="55BE931F" w14:textId="77777777" w:rsidTr="000F593B">
        <w:trPr>
          <w:trHeight w:val="288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8F4B2" w14:textId="77777777" w:rsidR="000F593B" w:rsidRPr="000F593B" w:rsidRDefault="000F593B" w:rsidP="000F59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04974" w14:textId="77777777" w:rsidR="000F593B" w:rsidRPr="000F593B" w:rsidRDefault="000F593B" w:rsidP="000F5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F593B" w:rsidRPr="000F593B" w14:paraId="7A1C5C68" w14:textId="77777777" w:rsidTr="009D5EE0">
        <w:trPr>
          <w:trHeight w:val="28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EFE02" w14:textId="77777777" w:rsidR="000F593B" w:rsidRPr="000F593B" w:rsidRDefault="000F593B" w:rsidP="000F593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 w:rsidRPr="000F593B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I.</w:t>
            </w:r>
          </w:p>
        </w:tc>
        <w:tc>
          <w:tcPr>
            <w:tcW w:w="9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33BDD" w14:textId="77777777" w:rsidR="000F593B" w:rsidRPr="000F593B" w:rsidRDefault="000F593B" w:rsidP="000F593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 w:rsidRPr="000F593B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Wprowadzenie do sprawozdania finansowego, obejmuje w szczególności:</w:t>
            </w:r>
          </w:p>
        </w:tc>
      </w:tr>
      <w:tr w:rsidR="000F593B" w:rsidRPr="000F593B" w14:paraId="110E521A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1FACB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EFEB6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F593B" w:rsidRPr="000F593B" w14:paraId="060C9BA8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07BF2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FDE37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nazwę jednostki</w:t>
            </w:r>
          </w:p>
        </w:tc>
      </w:tr>
      <w:tr w:rsidR="000F593B" w:rsidRPr="000F593B" w14:paraId="54E0243D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C2DEF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B029D" w14:textId="77777777" w:rsidR="000F593B" w:rsidRPr="001375F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1375F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 </w:t>
            </w:r>
            <w:r w:rsidR="0093088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Przedszkole nr 5 „Plastuś”</w:t>
            </w:r>
            <w:r w:rsidR="001375FF" w:rsidRPr="001375F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”</w:t>
            </w:r>
          </w:p>
        </w:tc>
      </w:tr>
      <w:tr w:rsidR="000F593B" w:rsidRPr="000F593B" w14:paraId="566FEB52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B24E2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1.2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2BB15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siedzibę jednostki</w:t>
            </w:r>
          </w:p>
        </w:tc>
      </w:tr>
      <w:tr w:rsidR="000F593B" w:rsidRPr="000F593B" w14:paraId="1B0D7B6E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388B3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001B0" w14:textId="77777777" w:rsidR="000F593B" w:rsidRPr="001375F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1375F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Konin</w:t>
            </w:r>
          </w:p>
        </w:tc>
      </w:tr>
      <w:tr w:rsidR="000F593B" w:rsidRPr="000F593B" w14:paraId="64E5C3D9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4F12B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1.3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4F708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adres jednostki</w:t>
            </w:r>
          </w:p>
        </w:tc>
      </w:tr>
      <w:tr w:rsidR="000F593B" w:rsidRPr="000F593B" w14:paraId="3DA40FCA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742C8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9E287" w14:textId="77777777" w:rsidR="000F593B" w:rsidRPr="001375F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1375F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ul. Budowlanych 4, 62-510 Konin</w:t>
            </w:r>
          </w:p>
        </w:tc>
      </w:tr>
      <w:tr w:rsidR="000F593B" w:rsidRPr="000F593B" w14:paraId="3292B1DE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E7B71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1.4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28DB2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podstawowy przedmiot działalności jednostki</w:t>
            </w:r>
          </w:p>
        </w:tc>
      </w:tr>
      <w:tr w:rsidR="000F593B" w:rsidRPr="000F593B" w14:paraId="03B9BC38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E6113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EDE0E" w14:textId="78E19750" w:rsidR="000F593B" w:rsidRPr="001375FF" w:rsidRDefault="00D738F1" w:rsidP="008144A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D</w:t>
            </w:r>
            <w:r w:rsidRPr="00D738F1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ziałalność edukacyjna w zakresie wychowania przedszkolnego</w:t>
            </w:r>
            <w:r w:rsidR="001375FF" w:rsidRPr="001375F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; </w:t>
            </w:r>
            <w:r w:rsidR="00152F96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                                                                                                       </w:t>
            </w:r>
            <w:r w:rsidR="001375FF" w:rsidRPr="001375F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                                </w:t>
            </w:r>
            <w:r w:rsidR="001375FF" w:rsidRPr="008144A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Ustawa o </w:t>
            </w:r>
            <w:r w:rsidR="00183E91" w:rsidRPr="008144A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systemie oświaty </w:t>
            </w:r>
            <w:r w:rsidR="00430F5A" w:rsidRPr="008144A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z dnia 14.12.2016 r.</w:t>
            </w:r>
            <w:r w:rsidR="00183E91" w:rsidRPr="008144A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(Dz.U. rok 202</w:t>
            </w:r>
            <w:r w:rsidR="007A3BF9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4</w:t>
            </w:r>
            <w:r w:rsidR="008144AF" w:rsidRPr="008144A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 poz.</w:t>
            </w:r>
            <w:r w:rsidR="007A3BF9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737</w:t>
            </w:r>
            <w:r w:rsidR="00430F5A" w:rsidRPr="008144A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)</w:t>
            </w:r>
          </w:p>
        </w:tc>
      </w:tr>
      <w:tr w:rsidR="000F593B" w:rsidRPr="000F593B" w14:paraId="2104EFBC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70DC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2.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46A75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wskazanie okresu objętego sprawozdaniem</w:t>
            </w:r>
          </w:p>
        </w:tc>
      </w:tr>
      <w:tr w:rsidR="000F593B" w:rsidRPr="000F593B" w14:paraId="17821024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DC1FB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7AD59" w14:textId="73AA8ECB" w:rsidR="000F593B" w:rsidRPr="001375FF" w:rsidRDefault="000F593B" w:rsidP="00430F5A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BC2947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Od 1 stycznia 202</w:t>
            </w:r>
            <w:r w:rsidR="007A3BF9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4</w:t>
            </w:r>
            <w:r w:rsidR="00BC2947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 roku do 31 grudnia 202</w:t>
            </w:r>
            <w:r w:rsidR="007A3BF9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4</w:t>
            </w:r>
            <w:r w:rsidR="001375F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 roku</w:t>
            </w:r>
          </w:p>
        </w:tc>
      </w:tr>
      <w:tr w:rsidR="000F593B" w:rsidRPr="000F593B" w14:paraId="34DEEC78" w14:textId="77777777" w:rsidTr="009D5EE0">
        <w:trPr>
          <w:trHeight w:val="54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202A0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3.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BB441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wskazanie, że sprawozdanie finansowe zawiera dane łączne, jeżeli w skład jednostki nadrzędnej lub jednostki samorządu terytorialnego wchodzą jednostki sporządzające samodzielne sprawozdania finansowe</w:t>
            </w:r>
          </w:p>
        </w:tc>
      </w:tr>
      <w:tr w:rsidR="000F593B" w:rsidRPr="000F593B" w14:paraId="2FF81C50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7CAD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5E4D2" w14:textId="77777777" w:rsidR="000F593B" w:rsidRPr="009D5EE0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B26E2E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Nie dotyczy</w:t>
            </w:r>
          </w:p>
        </w:tc>
      </w:tr>
      <w:tr w:rsidR="000F593B" w:rsidRPr="000F593B" w14:paraId="6CF5B7AE" w14:textId="77777777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3029A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4.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7AA1B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omówienie przyjętych zasad (polityki) rachunkowości, w tym metod wyceny aktywów i pasywów (także amortyzacji)</w:t>
            </w:r>
          </w:p>
        </w:tc>
      </w:tr>
      <w:tr w:rsidR="000F593B" w:rsidRPr="000F593B" w14:paraId="5AC4987B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4814D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140D0" w14:textId="77777777" w:rsidR="00C53DC1" w:rsidRDefault="000F593B" w:rsidP="00DF0A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DF0A79" w:rsidRPr="00C53DC1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Stosowane przez jednostkę zasady wyceny aktywów i pasywów wynikają z</w:t>
            </w:r>
            <w:r w:rsidR="00C53DC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:</w:t>
            </w:r>
          </w:p>
          <w:p w14:paraId="19903D3D" w14:textId="4B31A802" w:rsidR="00DF0A79" w:rsidRPr="00C53DC1" w:rsidRDefault="00DF0A79" w:rsidP="00C53DC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53DC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ustawy z dnia 29 września 1994 </w:t>
            </w:r>
            <w:r w:rsidR="00DE1C25">
              <w:rPr>
                <w:rFonts w:ascii="Calibri" w:eastAsia="Times New Roman" w:hAnsi="Calibri" w:cs="Calibri"/>
                <w:color w:val="000000"/>
                <w:lang w:eastAsia="pl-PL"/>
              </w:rPr>
              <w:t>r. o rachunkowości (Dz.U. z 20</w:t>
            </w:r>
            <w:r w:rsidR="007A3BF9">
              <w:rPr>
                <w:rFonts w:ascii="Calibri" w:eastAsia="Times New Roman" w:hAnsi="Calibri" w:cs="Calibri"/>
                <w:color w:val="000000"/>
                <w:lang w:eastAsia="pl-PL"/>
              </w:rPr>
              <w:t>23</w:t>
            </w:r>
            <w:r w:rsidR="00DE1C2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r., poz. </w:t>
            </w:r>
            <w:r w:rsidR="007A3BF9">
              <w:rPr>
                <w:rFonts w:ascii="Calibri" w:eastAsia="Times New Roman" w:hAnsi="Calibri" w:cs="Calibri"/>
                <w:color w:val="000000"/>
                <w:lang w:eastAsia="pl-PL"/>
              </w:rPr>
              <w:t>120</w:t>
            </w:r>
            <w:r w:rsidRPr="00C53DC1">
              <w:rPr>
                <w:rFonts w:ascii="Calibri" w:eastAsia="Times New Roman" w:hAnsi="Calibri" w:cs="Calibri"/>
                <w:color w:val="000000"/>
                <w:lang w:eastAsia="pl-PL"/>
              </w:rPr>
              <w:t>) z późniejszymi zmianami,</w:t>
            </w:r>
          </w:p>
          <w:p w14:paraId="4D8A0030" w14:textId="1CEBF245" w:rsidR="00DF0A79" w:rsidRPr="00C53DC1" w:rsidRDefault="00DF0A79" w:rsidP="00C53DC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53DC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ustawy z dnia 27 sierpnia 2009 r. o finansach </w:t>
            </w:r>
            <w:r w:rsidR="00EC656E">
              <w:rPr>
                <w:rFonts w:ascii="Calibri" w:eastAsia="Times New Roman" w:hAnsi="Calibri" w:cs="Calibri"/>
                <w:color w:val="000000"/>
                <w:lang w:eastAsia="pl-PL"/>
              </w:rPr>
              <w:t>publicznych (Dz. U. z 20</w:t>
            </w:r>
            <w:r w:rsidR="007A3BF9">
              <w:rPr>
                <w:rFonts w:ascii="Calibri" w:eastAsia="Times New Roman" w:hAnsi="Calibri" w:cs="Calibri"/>
                <w:color w:val="000000"/>
                <w:lang w:eastAsia="pl-PL"/>
              </w:rPr>
              <w:t>24</w:t>
            </w:r>
            <w:r w:rsidR="00EC656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r., poz. </w:t>
            </w:r>
            <w:r w:rsidR="007A3BF9">
              <w:rPr>
                <w:rFonts w:ascii="Calibri" w:eastAsia="Times New Roman" w:hAnsi="Calibri" w:cs="Calibri"/>
                <w:color w:val="000000"/>
                <w:lang w:eastAsia="pl-PL"/>
              </w:rPr>
              <w:t>1530</w:t>
            </w:r>
            <w:r w:rsidRPr="00C53DC1">
              <w:rPr>
                <w:rFonts w:ascii="Calibri" w:eastAsia="Times New Roman" w:hAnsi="Calibri" w:cs="Calibri"/>
                <w:color w:val="000000"/>
                <w:lang w:eastAsia="pl-PL"/>
              </w:rPr>
              <w:t>) z późniejszymi zmianami,</w:t>
            </w:r>
          </w:p>
          <w:p w14:paraId="4235FFAA" w14:textId="77777777" w:rsidR="00DF0A79" w:rsidRPr="00C53DC1" w:rsidRDefault="003A5121" w:rsidP="003A512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</w:t>
            </w:r>
            <w:r w:rsidRPr="003A512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bwieszczenie Ministra Finansów z dnia 3 lutego 2020 r. w sprawie ogłoszenia jednolitego tekstu rozporządzenia Ministra Rozwoju i Finansów w sprawie rachunkowości oraz planów kont dla budżetu państwa, budżetów jednostek samorządu terytorialnego, jednostek budżetowych, samorządowych zakładów budżetowych, państwowych funduszy celowych oraz państwowych jednostek budżetowych mających siedzibę poza granicami Rzeczypospolitej Polskiej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(Dz. U. 2020r., poz. 342</w:t>
            </w:r>
            <w:r w:rsidR="00DF0A79" w:rsidRPr="00C53DC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) z późniejszymi zmianami </w:t>
            </w:r>
          </w:p>
          <w:p w14:paraId="2C9DE883" w14:textId="77777777" w:rsidR="00DF0A79" w:rsidRPr="00DF0A79" w:rsidRDefault="00DF0A79" w:rsidP="00DF0A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14:paraId="40EDB591" w14:textId="77777777" w:rsidR="00DF0A79" w:rsidRPr="00C45F18" w:rsidRDefault="00DF0A79" w:rsidP="00C45F1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C45F18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Obowiązujące zasady wyceny aktywów i pasywów</w:t>
            </w:r>
          </w:p>
          <w:p w14:paraId="7A5B5C8E" w14:textId="77777777"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76753">
              <w:rPr>
                <w:rFonts w:ascii="Calibri" w:eastAsia="Times New Roman" w:hAnsi="Calibri" w:cs="Calibri"/>
                <w:color w:val="000000"/>
                <w:u w:val="single"/>
                <w:lang w:eastAsia="pl-PL"/>
              </w:rPr>
              <w:t>Wartości niematerialne i prawne</w:t>
            </w: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nabyte z własnych środków wprowadza się do ewidencji w cenie nabycia. Wartości niematerialne i prawne o wartości początkowej wyższej od wartości ustalonej w przepisach o podatku dochodowym dla osób prawnych (z wyjątkiem związanych z pomocami dydaktycznymi) podlegają amortyzacji na podstawie aktualnego planu amortyzacji według stawek amortyzacyjnych ustalonych przez dyrektora Przedszkola nr 5 „PLASTUŚ” z uwzględnieniem zasad określonych w ustawie o podatku dochodowym od osób prawnych.</w:t>
            </w:r>
          </w:p>
          <w:p w14:paraId="1DFAAE79" w14:textId="77777777"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Umorzenie ujmowane jest na koncie 071 „Umorzenie środków trwałych oraz wartości niematerialnych i prawnych”. Amortyzacja obciąża konto 400 „Amortyzacja”.</w:t>
            </w:r>
          </w:p>
          <w:p w14:paraId="3504073D" w14:textId="77777777"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76753">
              <w:rPr>
                <w:rFonts w:ascii="Calibri" w:eastAsia="Times New Roman" w:hAnsi="Calibri" w:cs="Calibri"/>
                <w:color w:val="000000"/>
                <w:u w:val="single"/>
                <w:lang w:eastAsia="pl-PL"/>
              </w:rPr>
              <w:t xml:space="preserve">Środki trwałe </w:t>
            </w: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to składniki aktywów zdefiniowane w art. 3 ust. 1 pkt 15 ustawy o rachunkowości oraz środki trwałe stanowiące własność Urzędu Miasta w Koninie, w stosunku do których Przedszkola nr 5 „PLASTUS” </w:t>
            </w: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sprawuje uprawnienia właścicielskie, niezależnie od sposobu ich wykorzystania.</w:t>
            </w:r>
          </w:p>
          <w:p w14:paraId="76967A3C" w14:textId="77777777"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Środki trwałe w dniu przyjęcia do użytkowania wycenia się:</w:t>
            </w:r>
          </w:p>
          <w:p w14:paraId="05DC5027" w14:textId="77777777" w:rsidR="00F76753" w:rsidRDefault="00DF0A79" w:rsidP="00F76753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7675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 przypadku zakupu gotowego środka niewymagającego montażu – cena zakupu wynikająca z faktury zakupu, wraz z podatkiem, koszty bezpośrednio związane z zakupem (np. koszty transportu, koszty załadunku, wyładunku i ewentualnego składowania, związany z zakupem podatek od czynności cywilnoprawnych i opłaty notarialne), </w:t>
            </w:r>
          </w:p>
          <w:p w14:paraId="6FFBA17C" w14:textId="77777777" w:rsidR="00F76753" w:rsidRDefault="00DF0A79" w:rsidP="00F76753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76753">
              <w:rPr>
                <w:rFonts w:ascii="Calibri" w:eastAsia="Times New Roman" w:hAnsi="Calibri" w:cs="Calibri"/>
                <w:color w:val="000000"/>
                <w:lang w:eastAsia="pl-PL"/>
              </w:rPr>
              <w:t>w przypadku wytworzenia we własnym zakresie – według kosztu wytworzenia,</w:t>
            </w:r>
          </w:p>
          <w:p w14:paraId="236F1087" w14:textId="77777777" w:rsidR="00F76753" w:rsidRDefault="00DF0A79" w:rsidP="00F76753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76753">
              <w:rPr>
                <w:rFonts w:ascii="Calibri" w:eastAsia="Times New Roman" w:hAnsi="Calibri" w:cs="Calibri"/>
                <w:color w:val="000000"/>
                <w:lang w:eastAsia="pl-PL"/>
              </w:rPr>
              <w:t>w przypadku spadku lub darowizny – według wartości godziwej z dnia otrzymania lub w niższej wartości określonej w umowie o przekazaniu</w:t>
            </w:r>
            <w:r w:rsidR="00F76753">
              <w:rPr>
                <w:rFonts w:ascii="Calibri" w:eastAsia="Times New Roman" w:hAnsi="Calibri" w:cs="Calibri"/>
                <w:color w:val="000000"/>
                <w:lang w:eastAsia="pl-PL"/>
              </w:rPr>
              <w:t>,</w:t>
            </w:r>
          </w:p>
          <w:p w14:paraId="76D9D5E5" w14:textId="77777777" w:rsidR="00DF0A79" w:rsidRPr="00F76753" w:rsidRDefault="00DF0A79" w:rsidP="00F76753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76753">
              <w:rPr>
                <w:rFonts w:ascii="Calibri" w:eastAsia="Times New Roman" w:hAnsi="Calibri" w:cs="Calibri"/>
                <w:color w:val="000000"/>
                <w:lang w:eastAsia="pl-PL"/>
              </w:rPr>
              <w:t>w przypadku otrzymania w sposób nieodpłatny od Skarbu Państwa lub jednostki samorządu terytorialnego – w wysokości określonej w decyzji o przekazaniu.</w:t>
            </w:r>
          </w:p>
          <w:p w14:paraId="1DEF9DA4" w14:textId="77777777"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Na dzień bilansowy środki trwałe (z wyjątkiem gruntów, których się nie umarza) wycenia się w wartości netto, tj. z uwzględnieniem odpisów umorzeniowych ustalonych na dzień bilansowy.</w:t>
            </w:r>
          </w:p>
          <w:p w14:paraId="0C7F6257" w14:textId="77777777"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Środki trwałe ewidencjonuje się w podziale na:</w:t>
            </w:r>
          </w:p>
          <w:p w14:paraId="0DEC5B35" w14:textId="77777777" w:rsidR="003560BF" w:rsidRDefault="00DF0A79" w:rsidP="00F76753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60BF">
              <w:rPr>
                <w:rFonts w:ascii="Calibri" w:eastAsia="Times New Roman" w:hAnsi="Calibri" w:cs="Calibri"/>
                <w:color w:val="000000"/>
                <w:lang w:eastAsia="pl-PL"/>
              </w:rPr>
              <w:t>podstawowe środki trwałe na koncie 011 „Środki trwałe”,</w:t>
            </w:r>
          </w:p>
          <w:p w14:paraId="3F73AB30" w14:textId="77777777" w:rsidR="00DF0A79" w:rsidRPr="003560BF" w:rsidRDefault="00DF0A79" w:rsidP="00F76753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60BF">
              <w:rPr>
                <w:rFonts w:ascii="Calibri" w:eastAsia="Times New Roman" w:hAnsi="Calibri" w:cs="Calibri"/>
                <w:color w:val="000000"/>
                <w:lang w:eastAsia="pl-PL"/>
              </w:rPr>
              <w:t>pozostałe środki trwałe na konie 013 „Pozostałe środki trwałe”.</w:t>
            </w:r>
          </w:p>
          <w:p w14:paraId="537B2D59" w14:textId="77777777"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Odpisów umorzeniowych dokonuje się począwszy od miesiąca następującego po miesiącu przyjęcia środka trwałego do używania. Umorzenie ujmowane jest na koncie 071 „Umorzenie środków trwałych oraz wartości niematerialnych i prawnych”. Amortyzacja obciąża konto 400 „Amortyzacja” na koniec roku bilansowego.</w:t>
            </w:r>
          </w:p>
          <w:p w14:paraId="3787922A" w14:textId="77777777" w:rsidR="00DF0A79" w:rsidRPr="003560BF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u w:val="single"/>
                <w:lang w:eastAsia="pl-PL"/>
              </w:rPr>
            </w:pPr>
            <w:r w:rsidRPr="003560BF">
              <w:rPr>
                <w:rFonts w:ascii="Calibri" w:eastAsia="Times New Roman" w:hAnsi="Calibri" w:cs="Calibri"/>
                <w:color w:val="000000"/>
                <w:u w:val="single"/>
                <w:lang w:eastAsia="pl-PL"/>
              </w:rPr>
              <w:t xml:space="preserve">Pozostałe środki trwałe </w:t>
            </w:r>
          </w:p>
          <w:p w14:paraId="66FF1F23" w14:textId="77777777"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Środki trwałe o wartości początkowej nieprzekraczającej wielkości ustalonej w przepisach o podatku dochodowym od osób prawnych (wartość nieprzekraczająca 10.000,00 zł), dla których odpisy amortyzacyjne są uznawane za koszt uzyskania przychodu w 100% ich wartości w momencie oddania do używania.</w:t>
            </w:r>
            <w:r w:rsidR="00F7675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Pozostałe środki trwałe ujmuje się w ewidencji ilościowo – wartościowej na koncie 013 „Pozostałe środki trwałe ” i umarza się je w 100% w miesiącu przyjęcia do używania, a umorzenie to ujmowane jest na koncie 072 „Umorzenie pozostałych środków trwałych, wartości niematerialnych i prawnych oraz zbiorów bibliotecznych” w korespondencji z kontem 401 „Zużycie materiałów i energii”.</w:t>
            </w:r>
          </w:p>
          <w:p w14:paraId="645A5F4C" w14:textId="77777777"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Z ewidencji ilościowo-wartościowej (bez względu na wartość) wyłączone są zabawki i pomoce dydaktyczne oraz drobny sprzęt, które ewidencjonowane są wyłącznie w ewidencji ilościowej. Wyjątek stanowią pomoce dydaktyczne, których wartość przekracza 1.700,00 zł.</w:t>
            </w:r>
          </w:p>
          <w:p w14:paraId="7A06E1CA" w14:textId="77777777"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Przedszkole nr 5 „PLASTUŚ” prowadzi ewidencję ilościowo – wartościową materiałów i towarów, a przyjęcie ich do magazynu następuje w rzeczywistych cenach zakupu. Rozchód wycenia się metodą FIFO – „pierwsze weszło, pierwsze wyszło”. Na dzień bilansowy materiały i towary wycenia się w cenach zakupu.</w:t>
            </w:r>
          </w:p>
          <w:p w14:paraId="7510F3E5" w14:textId="77777777"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Środki pieniężne w kasie i na rachunkach bankowych wycenia się według wartości nominalnej, tj. łącznie ze kapitalizowanymi, zarachowanymi odsetkami.</w:t>
            </w:r>
          </w:p>
          <w:p w14:paraId="26699F97" w14:textId="77777777"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14:paraId="3D1C2006" w14:textId="77777777" w:rsidR="00DF0A79" w:rsidRPr="003560BF" w:rsidRDefault="003560BF" w:rsidP="003560BF">
            <w:pPr>
              <w:spacing w:after="0" w:line="240" w:lineRule="auto"/>
              <w:ind w:left="360"/>
              <w:jc w:val="both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2.   </w:t>
            </w:r>
            <w:r w:rsidR="00DF0A79" w:rsidRPr="003560B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Ustalanie wyniku finansowego </w:t>
            </w:r>
          </w:p>
          <w:p w14:paraId="7B055A8C" w14:textId="77777777"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Wynik finansowy w Przedszkolu nr 5 „PLASTUŚ” w Koninie ustalany jest zgodnie z wariantem porównawczym rachunku zysków i strat.</w:t>
            </w:r>
          </w:p>
          <w:p w14:paraId="176F9AEF" w14:textId="77777777"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Wynik finansowy netto składa się z :</w:t>
            </w:r>
          </w:p>
          <w:p w14:paraId="2F976FDC" w14:textId="77777777"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- wyniku ze sprzedaży,</w:t>
            </w:r>
          </w:p>
          <w:p w14:paraId="5FAB04C4" w14:textId="77777777"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- wyniku z pozostałej działalności operacyjnej,</w:t>
            </w:r>
          </w:p>
          <w:p w14:paraId="3EE2B5BC" w14:textId="77777777"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- wyniku z operacji finansowych,</w:t>
            </w:r>
          </w:p>
          <w:p w14:paraId="1A62C1AB" w14:textId="77777777"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Ewidencja kosztów działalności podstawowej prowadzona jest na kontach zespołu 4 – „Koszty według rodzajów i ich rozliczenie”, według podziałek klasyfikacji budżetowej wydatków oraz z uwzględnieniem amortyzacji ujmowanej na koncie 400 „Amortyzacja”.</w:t>
            </w:r>
          </w:p>
          <w:p w14:paraId="59AC84D4" w14:textId="77777777" w:rsidR="009D5EE0" w:rsidRDefault="00DF0A79" w:rsidP="005D00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Przeksięgowania z kont 222 i 223 dokonuje się raz w roku na podstawie rocznego sprawozdania finansowego RB-27S i RB-28S.</w:t>
            </w:r>
          </w:p>
          <w:p w14:paraId="4A708C56" w14:textId="77777777" w:rsidR="009D5EE0" w:rsidRPr="000F593B" w:rsidRDefault="009D5EE0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F593B" w:rsidRPr="000F593B" w14:paraId="41891F63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A8D56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 xml:space="preserve">5. 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CF03C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inne informacje</w:t>
            </w:r>
          </w:p>
        </w:tc>
      </w:tr>
      <w:tr w:rsidR="000F593B" w:rsidRPr="000F593B" w14:paraId="30AA0A10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600E4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D0231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F593B" w:rsidRPr="000F593B" w14:paraId="2CCA2821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0CFBF" w14:textId="77777777" w:rsidR="000F593B" w:rsidRPr="000F593B" w:rsidRDefault="000F593B" w:rsidP="000F593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 w:rsidRPr="000F593B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lastRenderedPageBreak/>
              <w:t>II.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E943F" w14:textId="77777777" w:rsidR="000F593B" w:rsidRPr="000F593B" w:rsidRDefault="000F593B" w:rsidP="000F593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 w:rsidRPr="000F593B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Dodatkowe informacje i objaśnienia obejmują w szczególności:</w:t>
            </w:r>
          </w:p>
        </w:tc>
      </w:tr>
      <w:tr w:rsidR="000F593B" w:rsidRPr="000F593B" w14:paraId="4AFD09F8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23B66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DA7D9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F593B" w:rsidRPr="000F593B" w14:paraId="12A20CC6" w14:textId="77777777" w:rsidTr="00A4490A">
        <w:trPr>
          <w:trHeight w:val="41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45CA3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12C87C" w14:textId="77777777" w:rsidR="000F593B" w:rsidRPr="00CA2D7D" w:rsidRDefault="000F593B" w:rsidP="00DB45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szczegółowy zakres zmian wartości grup rodzajowych środków trwałych, wartości niematerialnych i prawnych, zawierający stan tych aktywów na początek roku obrotowego, zwiększenie i zmniejszenia z tytułu: aktualizacji wartości, nabycia, rozchodu, przemieszczenia wewnętrznego oraz stan końcowy, a dla majątku amortyzowanego - podobne przedstawienie stanów i tytułów zmian dotychczasowej amortyzacji lub umorzenia</w:t>
            </w:r>
            <w:r w:rsidR="0005419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0F593B" w:rsidRPr="000F593B" w14:paraId="1913BAD0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0C598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944DD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E80F8A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O</w:t>
            </w:r>
            <w:r w:rsidR="00DB454C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bowiązuje </w:t>
            </w:r>
            <w:r w:rsidR="00DB454C" w:rsidRPr="00640B7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Tabela 1.1. Szczegółowy zakres zmian wartości  środków trwałych i wartości niematerialnych i prawnych (poz. A.I i A.II.1. bilansu)</w:t>
            </w:r>
          </w:p>
        </w:tc>
      </w:tr>
      <w:tr w:rsidR="000F593B" w:rsidRPr="000F593B" w14:paraId="051C69DD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28007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1.2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64471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aktualną wartość rynkową środków trwałych, w tym dóbr kultury - o ile jednostka dysponuje takimi informacjami</w:t>
            </w:r>
          </w:p>
        </w:tc>
      </w:tr>
      <w:tr w:rsidR="000F593B" w:rsidRPr="000F593B" w14:paraId="0B82388E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5E95A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5DFAA" w14:textId="77777777" w:rsidR="000F593B" w:rsidRPr="00D22A62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D22A62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14:paraId="44F1D347" w14:textId="77777777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0511E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1.3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F4A1D8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kwotę dokonanych w trakcie roku odpisów aktualizujących wartość aktywów trwałych odrębnie dla długoterminowych aktywów niefinansowych oraz długoterminowych aktywów finansowych</w:t>
            </w:r>
          </w:p>
        </w:tc>
      </w:tr>
      <w:tr w:rsidR="000F593B" w:rsidRPr="000F593B" w14:paraId="3E2C3924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335B8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08F0A" w14:textId="77777777" w:rsidR="000F593B" w:rsidRPr="00D22A62" w:rsidRDefault="00430F5A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14:paraId="099B6DA7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8F0FF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1.4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23517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wartość gruntów użytkowanych wieczyście</w:t>
            </w:r>
          </w:p>
        </w:tc>
      </w:tr>
      <w:tr w:rsidR="000F593B" w:rsidRPr="000F593B" w14:paraId="583C2836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A5F49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62F2A" w14:textId="77777777" w:rsidR="000F593B" w:rsidRPr="00655C38" w:rsidRDefault="00655C38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655C38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14:paraId="4896711A" w14:textId="77777777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F842C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1.5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DE5CAF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wartość nieamortyzowanych lub nieumarzanych przez jednostkę środków trwałych, używanych na podstawie umów najmu, dzierżawy i innych umów, w tym z tytułu umów leasingu</w:t>
            </w:r>
          </w:p>
        </w:tc>
      </w:tr>
      <w:tr w:rsidR="000F593B" w:rsidRPr="000F593B" w14:paraId="5B16B1F1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DCFE1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CD7FC" w14:textId="77777777" w:rsidR="000F593B" w:rsidRPr="00801556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801556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14:paraId="5FA23C18" w14:textId="77777777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54AC3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1.6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01D703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liczbę oraz wartość posiadanych papierów wartościowych, w tym akcji i udziałów oraz dłużnych papierów wartościowych</w:t>
            </w:r>
          </w:p>
        </w:tc>
      </w:tr>
      <w:tr w:rsidR="000F593B" w:rsidRPr="000F593B" w14:paraId="5D51ECA1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852C9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CE2B5" w14:textId="77777777" w:rsidR="000F593B" w:rsidRPr="00C61D25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C61D25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14:paraId="5B5B7421" w14:textId="77777777" w:rsidTr="009D5EE0">
        <w:trPr>
          <w:trHeight w:val="864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FC324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1.7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1E1013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dane o odpisach aktualizujących wartość należności, ze wskazaniem stanu na początek roku obrotowego, zwiększeniach, wykorzystaniu, rozwiązaniu i stanie na koniec roku obrotowego, z uwzględnieniem należności finansowych jednostek samorządu t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e</w:t>
            </w: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rytorialnego (stan pożyczek zagrożonych)</w:t>
            </w:r>
          </w:p>
        </w:tc>
      </w:tr>
      <w:tr w:rsidR="000F593B" w:rsidRPr="000F593B" w14:paraId="449421C6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2FDEA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3D15F" w14:textId="77777777" w:rsidR="000F593B" w:rsidRPr="00160697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160697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14:paraId="05E4CEB0" w14:textId="77777777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070DD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1.8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569026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dane o stanie rezerw według celu ich utworzenia na początek roku obrotowego, zwiększeniach, wykorzystaniu, rozwiązaniu i stanie końcowym</w:t>
            </w:r>
          </w:p>
        </w:tc>
      </w:tr>
      <w:tr w:rsidR="000F593B" w:rsidRPr="000F593B" w14:paraId="081C372E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9E7FE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5BBA4" w14:textId="77777777" w:rsidR="000F593B" w:rsidRPr="00D409B4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D409B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14:paraId="6FF7ECEA" w14:textId="77777777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DA6D2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1.9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75883B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podział zobowiązań długoterminowych według pozycji bilansu o pozostałym od dnia bilansowego, przewidywanym umową lub wynikającym z innego tytułu prawnego, okresie spłaty:</w:t>
            </w:r>
          </w:p>
        </w:tc>
      </w:tr>
      <w:tr w:rsidR="000F593B" w:rsidRPr="000F593B" w14:paraId="5602B1AC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8B0AA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a)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E33B7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powyżej 1 roku do 3 lat</w:t>
            </w:r>
          </w:p>
        </w:tc>
      </w:tr>
      <w:tr w:rsidR="000F593B" w:rsidRPr="000F593B" w14:paraId="0639B362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6E42F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CAA9A" w14:textId="77777777" w:rsidR="000F593B" w:rsidRPr="00D409B4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D409B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14:paraId="739CBC55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37D7B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b)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1D172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powyżej 3 do 5 lat</w:t>
            </w:r>
          </w:p>
        </w:tc>
      </w:tr>
      <w:tr w:rsidR="000F593B" w:rsidRPr="000F593B" w14:paraId="3CE5DA7E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1F260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C437E" w14:textId="77777777" w:rsidR="000F593B" w:rsidRPr="00D409B4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D409B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14:paraId="55C91117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BE393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c)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65A0A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powyżej 5 lat</w:t>
            </w:r>
          </w:p>
        </w:tc>
      </w:tr>
      <w:tr w:rsidR="000F593B" w:rsidRPr="000F593B" w14:paraId="2C277C2C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188EF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EE9AD" w14:textId="77777777" w:rsidR="000F593B" w:rsidRPr="00D409B4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D409B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14:paraId="56B8C2A6" w14:textId="77777777" w:rsidTr="009D5EE0">
        <w:trPr>
          <w:trHeight w:val="864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37429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1.10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1C0A02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kwotę zobowiązań w sytuacji gdy jednostka kwalifikuje umowy leasingu zgodnie z przepisami podatkowymi (leasing operacyjny), a według przepisów o rachunkowości byłby to leasing finansowy lub zwrotny z podziałem na kwotę zobowiązań z tytułu leasingu finansowego lub leasingu zwrotnego</w:t>
            </w:r>
          </w:p>
        </w:tc>
      </w:tr>
      <w:tr w:rsidR="000F593B" w:rsidRPr="000F593B" w14:paraId="39E1AAD9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03592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3DEA8" w14:textId="77777777" w:rsidR="000F593B" w:rsidRPr="00CC726E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CC726E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14:paraId="5D645E7B" w14:textId="77777777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41C2D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1.11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99BFEB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łączną kwotę zobowiązań zabezpieczonych na majątku jednostki ze wskazaniem charakteru i formy tych zabezpieczeń</w:t>
            </w:r>
          </w:p>
        </w:tc>
      </w:tr>
      <w:tr w:rsidR="000F593B" w:rsidRPr="000F593B" w14:paraId="37FCD5EE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972CA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5B4FB" w14:textId="77777777" w:rsidR="000F593B" w:rsidRPr="00CC726E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CC726E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14:paraId="66E6E501" w14:textId="77777777" w:rsidTr="009D5EE0">
        <w:trPr>
          <w:trHeight w:val="864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7CFA4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1.12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5D205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łączną kwotę zobowiązań warunkowych, w tym również udzielonych przez jednostkę gwarancji i poręczeń, także wekslowych, niewykazanych w bilansie, ze wskazaniem zobowi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ą</w:t>
            </w: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zań zabezpieczonych na majątku jednostki oraz charakteru i formy tych zabezpieczeń</w:t>
            </w:r>
          </w:p>
        </w:tc>
      </w:tr>
      <w:tr w:rsidR="000F593B" w:rsidRPr="000F593B" w14:paraId="79609187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C3360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BC5CF" w14:textId="77777777" w:rsidR="000F593B" w:rsidRPr="00CC726E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CC726E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14:paraId="7BA4FA15" w14:textId="77777777" w:rsidTr="009D5EE0">
        <w:trPr>
          <w:trHeight w:val="864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E7A6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1.13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28BAB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wykaz istotnych pozycji czynnych i biernych rozliczeń międzyokresowych, w tym kwotę czynnych rozliczeń międzyokresowych kosztów stanowiących różnicę między wartością otrzymanych finansowych składników aktywów a zobowiązaniem zapłaty za nie</w:t>
            </w:r>
          </w:p>
        </w:tc>
      </w:tr>
      <w:tr w:rsidR="000F593B" w:rsidRPr="000F593B" w14:paraId="0F23DB53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AE51A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3D875" w14:textId="77777777" w:rsidR="000F593B" w:rsidRPr="00CC726E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CC726E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14:paraId="244E4E77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1A8F6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1.14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BCCD7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łączną kwotę otrzymanych przez jednostkę gwarancji i poręczeń niewykazanych w bilansie</w:t>
            </w:r>
          </w:p>
        </w:tc>
      </w:tr>
      <w:tr w:rsidR="000F593B" w:rsidRPr="000F593B" w14:paraId="5BB59337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4F688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2AE4E" w14:textId="77777777" w:rsidR="000F593B" w:rsidRPr="00CC726E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CC726E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14:paraId="65182AD1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D9D9D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1.15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47ACF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kwotę wypłaconych środków pieniężnych na świadczenia pracownicze</w:t>
            </w:r>
          </w:p>
        </w:tc>
      </w:tr>
      <w:tr w:rsidR="000F593B" w:rsidRPr="000F593B" w14:paraId="0776001F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F8909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91ACE" w14:textId="77777777" w:rsidR="000F593B" w:rsidRPr="00590F02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590F02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Obowiązuje </w:t>
            </w:r>
            <w:r w:rsidR="00590F02" w:rsidRPr="00590F02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Tabela 1.15. Kwota wypłaconych środków pieniężnych na świadczenia pracownicze</w:t>
            </w:r>
          </w:p>
        </w:tc>
      </w:tr>
      <w:tr w:rsidR="000F593B" w:rsidRPr="000F593B" w14:paraId="441845CF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F49FA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1.16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5D5CE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inne informacje</w:t>
            </w:r>
          </w:p>
        </w:tc>
      </w:tr>
      <w:tr w:rsidR="000F593B" w:rsidRPr="000F593B" w14:paraId="5AE06B8F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AE758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04E" w14:textId="77777777" w:rsidR="00271389" w:rsidRPr="00CE442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CE442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14:paraId="4F41D598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B2403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2.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189D6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F593B" w:rsidRPr="000F593B" w14:paraId="06C24492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C15FE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2.1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468B9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wysokość odpisów aktualizujących wartość zapasów</w:t>
            </w:r>
          </w:p>
        </w:tc>
      </w:tr>
      <w:tr w:rsidR="000F593B" w:rsidRPr="000F593B" w14:paraId="0C906602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D53D4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5CE1A" w14:textId="77777777" w:rsidR="000F593B" w:rsidRPr="0006085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06085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14:paraId="5FB27E14" w14:textId="77777777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614CC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2.2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78A72E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koszt wytworzenia środków trwałych w budowie, w tym odsetki oraz różnice kursowe, które powiększyły koszt wytworzenia środków trwałych w budowie w roku obrotowym</w:t>
            </w:r>
          </w:p>
        </w:tc>
      </w:tr>
      <w:tr w:rsidR="000F593B" w:rsidRPr="000F593B" w14:paraId="284AB4CE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BB488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9BB7E" w14:textId="77777777" w:rsidR="000F593B" w:rsidRPr="0006085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06085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14:paraId="30DED43E" w14:textId="77777777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7091E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2.3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F5AC47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kwotę i charakter poszczególnych pozycji przychodów lub kosztów o nadzwyczajnej wartości lub które wyst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ą</w:t>
            </w: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piły incydentalnie</w:t>
            </w:r>
          </w:p>
        </w:tc>
      </w:tr>
      <w:tr w:rsidR="000F593B" w:rsidRPr="000F593B" w14:paraId="685456BB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12E0E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0BFA1" w14:textId="77777777" w:rsidR="000F593B" w:rsidRPr="0006085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06085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14:paraId="02BD1C67" w14:textId="77777777" w:rsidTr="009D5EE0">
        <w:trPr>
          <w:trHeight w:val="864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03C92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2.4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07172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informacje o kwocie należności z tytułu podatków realizowanych przez organy podatkowe podległe ministrowi właści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</w:t>
            </w: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emu do spraw finansów publicznych wykazywanych w sprawozdaniu z wykonania planu dochodów budżetowych</w:t>
            </w:r>
          </w:p>
        </w:tc>
      </w:tr>
      <w:tr w:rsidR="000F593B" w:rsidRPr="000F593B" w14:paraId="05666EDD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743CE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10C01" w14:textId="77777777" w:rsidR="000F593B" w:rsidRPr="0006085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06085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14:paraId="0D4BAB1C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7C85C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2.5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E547A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inne informacje</w:t>
            </w:r>
          </w:p>
        </w:tc>
      </w:tr>
      <w:tr w:rsidR="000F593B" w:rsidRPr="000F593B" w14:paraId="6BEF2FC8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FFC08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494D9" w14:textId="77777777" w:rsidR="000F593B" w:rsidRPr="007F4096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7F4096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14:paraId="29E0FC51" w14:textId="77777777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FB86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3.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A624DD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Inne informacje niż wymienione powyżej, jeżeli mogłyby w istotny sposób wpłynąć na ocenę sytuacji majątkowej i finansowej oraz wynik finansowy jednostki</w:t>
            </w:r>
          </w:p>
        </w:tc>
      </w:tr>
      <w:tr w:rsidR="000F593B" w:rsidRPr="000F593B" w14:paraId="3F855D71" w14:textId="77777777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C7496" w14:textId="77777777"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16B12" w14:textId="77777777" w:rsidR="000F593B" w:rsidRPr="007F4096" w:rsidRDefault="00BC2947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</w:tbl>
    <w:p w14:paraId="7A5E91F6" w14:textId="77777777" w:rsidR="00A77EEF" w:rsidRDefault="00A77EEF" w:rsidP="00A77EEF">
      <w:pPr>
        <w:rPr>
          <w:rFonts w:ascii="Times New Roman" w:hAnsi="Times New Roman" w:cs="Times New Roman"/>
          <w:sz w:val="20"/>
          <w:szCs w:val="20"/>
        </w:rPr>
      </w:pPr>
    </w:p>
    <w:p w14:paraId="19128960" w14:textId="77777777" w:rsidR="00A77EEF" w:rsidRDefault="00A77EEF" w:rsidP="00A77EEF">
      <w:pPr>
        <w:rPr>
          <w:rFonts w:ascii="Times New Roman" w:hAnsi="Times New Roman" w:cs="Times New Roman"/>
          <w:sz w:val="20"/>
          <w:szCs w:val="20"/>
        </w:rPr>
      </w:pPr>
    </w:p>
    <w:p w14:paraId="772CD6DA" w14:textId="77777777" w:rsidR="00A77EEF" w:rsidRDefault="00A77EEF" w:rsidP="00A77EEF">
      <w:pPr>
        <w:rPr>
          <w:rFonts w:ascii="Times New Roman" w:hAnsi="Times New Roman" w:cs="Times New Roman"/>
          <w:sz w:val="20"/>
          <w:szCs w:val="20"/>
        </w:rPr>
      </w:pPr>
    </w:p>
    <w:p w14:paraId="0E3B6521" w14:textId="77777777" w:rsidR="00240D12" w:rsidRDefault="00240D12" w:rsidP="00A77EEF">
      <w:pPr>
        <w:rPr>
          <w:rFonts w:ascii="Times New Roman" w:hAnsi="Times New Roman" w:cs="Times New Roman"/>
          <w:sz w:val="20"/>
          <w:szCs w:val="20"/>
        </w:rPr>
      </w:pPr>
    </w:p>
    <w:p w14:paraId="17A36740" w14:textId="77777777" w:rsidR="00A77EEF" w:rsidRPr="00A77EEF" w:rsidRDefault="00A77EEF" w:rsidP="00A77EEF">
      <w:pPr>
        <w:spacing w:after="0"/>
        <w:ind w:left="2832"/>
        <w:rPr>
          <w:rFonts w:ascii="Times New Roman" w:hAnsi="Times New Roman" w:cs="Times New Roman"/>
          <w:sz w:val="20"/>
          <w:szCs w:val="20"/>
        </w:rPr>
      </w:pPr>
      <w:r w:rsidRPr="00A77EEF">
        <w:rPr>
          <w:rFonts w:ascii="Times New Roman" w:hAnsi="Times New Roman" w:cs="Times New Roman"/>
          <w:sz w:val="20"/>
          <w:szCs w:val="20"/>
        </w:rPr>
        <w:t>……………………………                                            ………………………</w:t>
      </w:r>
    </w:p>
    <w:p w14:paraId="72BCC7EE" w14:textId="77777777" w:rsidR="00A77EEF" w:rsidRPr="00A77EEF" w:rsidRDefault="00A77EEF" w:rsidP="00A77EE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77EEF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Pr="00A77EEF">
        <w:rPr>
          <w:rFonts w:ascii="Times New Roman" w:hAnsi="Times New Roman" w:cs="Times New Roman"/>
          <w:sz w:val="20"/>
          <w:szCs w:val="20"/>
        </w:rPr>
        <w:tab/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A77EEF">
        <w:rPr>
          <w:rFonts w:ascii="Times New Roman" w:hAnsi="Times New Roman" w:cs="Times New Roman"/>
          <w:sz w:val="20"/>
          <w:szCs w:val="20"/>
        </w:rPr>
        <w:t xml:space="preserve"> Główny Księgowy                                                       Kierownik jednostki</w:t>
      </w:r>
    </w:p>
    <w:p w14:paraId="4F4EF2D1" w14:textId="77777777" w:rsidR="00A77EEF" w:rsidRPr="00A77EEF" w:rsidRDefault="00A77EEF" w:rsidP="00A77EE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2C6116C" w14:textId="77777777" w:rsidR="00A77EEF" w:rsidRDefault="00A77EEF" w:rsidP="00A77EEF"/>
    <w:p w14:paraId="23971961" w14:textId="381491E7" w:rsidR="00A77EEF" w:rsidRPr="00A77EEF" w:rsidRDefault="00831194" w:rsidP="00A77EE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Konin, dnia </w:t>
      </w:r>
      <w:r w:rsidR="00CE7C3F">
        <w:rPr>
          <w:rFonts w:ascii="Times New Roman" w:hAnsi="Times New Roman" w:cs="Times New Roman"/>
        </w:rPr>
        <w:t>14</w:t>
      </w:r>
      <w:r w:rsidR="00C37F46">
        <w:rPr>
          <w:rFonts w:ascii="Times New Roman" w:hAnsi="Times New Roman" w:cs="Times New Roman"/>
        </w:rPr>
        <w:t>.03.202</w:t>
      </w:r>
      <w:r w:rsidR="003F4B24">
        <w:rPr>
          <w:rFonts w:ascii="Times New Roman" w:hAnsi="Times New Roman" w:cs="Times New Roman"/>
        </w:rPr>
        <w:t>5</w:t>
      </w:r>
      <w:r w:rsidR="00430F5A">
        <w:rPr>
          <w:rFonts w:ascii="Times New Roman" w:hAnsi="Times New Roman" w:cs="Times New Roman"/>
        </w:rPr>
        <w:t xml:space="preserve"> </w:t>
      </w:r>
      <w:r w:rsidR="00A77EEF" w:rsidRPr="00A77EEF">
        <w:rPr>
          <w:rFonts w:ascii="Times New Roman" w:hAnsi="Times New Roman" w:cs="Times New Roman"/>
        </w:rPr>
        <w:t>r.</w:t>
      </w:r>
    </w:p>
    <w:p w14:paraId="76B55A1A" w14:textId="77777777" w:rsidR="002C54C3" w:rsidRDefault="002C54C3"/>
    <w:sectPr w:rsidR="002C54C3" w:rsidSect="000F593B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1173B"/>
    <w:multiLevelType w:val="hybridMultilevel"/>
    <w:tmpl w:val="C49C1844"/>
    <w:lvl w:ilvl="0" w:tplc="2E0C02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B7094F"/>
    <w:multiLevelType w:val="hybridMultilevel"/>
    <w:tmpl w:val="8266E2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CE3FEF"/>
    <w:multiLevelType w:val="hybridMultilevel"/>
    <w:tmpl w:val="DF0C48C8"/>
    <w:lvl w:ilvl="0" w:tplc="E5B4C6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646314"/>
    <w:multiLevelType w:val="hybridMultilevel"/>
    <w:tmpl w:val="7A4C1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F47590"/>
    <w:multiLevelType w:val="hybridMultilevel"/>
    <w:tmpl w:val="CB4E2E40"/>
    <w:lvl w:ilvl="0" w:tplc="91FC0E1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DC5238"/>
    <w:multiLevelType w:val="hybridMultilevel"/>
    <w:tmpl w:val="0A26A24C"/>
    <w:lvl w:ilvl="0" w:tplc="E5B4C6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93B"/>
    <w:rsid w:val="0005419C"/>
    <w:rsid w:val="0006085F"/>
    <w:rsid w:val="000F593B"/>
    <w:rsid w:val="001375FF"/>
    <w:rsid w:val="00152F96"/>
    <w:rsid w:val="00160697"/>
    <w:rsid w:val="00183E91"/>
    <w:rsid w:val="001A5327"/>
    <w:rsid w:val="001B0715"/>
    <w:rsid w:val="001E383E"/>
    <w:rsid w:val="0021220E"/>
    <w:rsid w:val="00240D12"/>
    <w:rsid w:val="00271389"/>
    <w:rsid w:val="002C54C3"/>
    <w:rsid w:val="003040DA"/>
    <w:rsid w:val="00344E68"/>
    <w:rsid w:val="003560BF"/>
    <w:rsid w:val="003670C5"/>
    <w:rsid w:val="003A5121"/>
    <w:rsid w:val="003F4B24"/>
    <w:rsid w:val="004305F4"/>
    <w:rsid w:val="00430F5A"/>
    <w:rsid w:val="005866EF"/>
    <w:rsid w:val="00590F02"/>
    <w:rsid w:val="005C4929"/>
    <w:rsid w:val="005D0099"/>
    <w:rsid w:val="00640B74"/>
    <w:rsid w:val="00655C38"/>
    <w:rsid w:val="00667DF2"/>
    <w:rsid w:val="006E5F59"/>
    <w:rsid w:val="007A3BF9"/>
    <w:rsid w:val="007B0748"/>
    <w:rsid w:val="007F4096"/>
    <w:rsid w:val="00801556"/>
    <w:rsid w:val="008144AF"/>
    <w:rsid w:val="00831194"/>
    <w:rsid w:val="008E5AD1"/>
    <w:rsid w:val="0093088F"/>
    <w:rsid w:val="009D5EE0"/>
    <w:rsid w:val="00A4490A"/>
    <w:rsid w:val="00A77EEF"/>
    <w:rsid w:val="00AC04D3"/>
    <w:rsid w:val="00B25FA1"/>
    <w:rsid w:val="00B26E2E"/>
    <w:rsid w:val="00B63B7F"/>
    <w:rsid w:val="00B66332"/>
    <w:rsid w:val="00B8107F"/>
    <w:rsid w:val="00BC2947"/>
    <w:rsid w:val="00C37F46"/>
    <w:rsid w:val="00C42DCD"/>
    <w:rsid w:val="00C45F18"/>
    <w:rsid w:val="00C53DC1"/>
    <w:rsid w:val="00C61D25"/>
    <w:rsid w:val="00C937C2"/>
    <w:rsid w:val="00CA2D7D"/>
    <w:rsid w:val="00CC726E"/>
    <w:rsid w:val="00CE442F"/>
    <w:rsid w:val="00CE7C3F"/>
    <w:rsid w:val="00D22A62"/>
    <w:rsid w:val="00D409B4"/>
    <w:rsid w:val="00D738F1"/>
    <w:rsid w:val="00DB454C"/>
    <w:rsid w:val="00DE1C25"/>
    <w:rsid w:val="00DF0A79"/>
    <w:rsid w:val="00E04061"/>
    <w:rsid w:val="00E80F8A"/>
    <w:rsid w:val="00EC656E"/>
    <w:rsid w:val="00ED701D"/>
    <w:rsid w:val="00F76753"/>
    <w:rsid w:val="00F90EC7"/>
    <w:rsid w:val="00FC6813"/>
    <w:rsid w:val="00FE4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D2476"/>
  <w15:docId w15:val="{34CC3551-4846-40EE-89D3-5FE9F6A98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49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53DC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30F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0F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1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4294896979</TotalTime>
  <Pages>4</Pages>
  <Words>1574</Words>
  <Characters>9447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Czajkowska</dc:creator>
  <cp:keywords/>
  <dc:description/>
  <cp:lastModifiedBy>Księgowość</cp:lastModifiedBy>
  <cp:revision>38</cp:revision>
  <cp:lastPrinted>2024-03-14T08:08:00Z</cp:lastPrinted>
  <dcterms:created xsi:type="dcterms:W3CDTF">2020-02-18T11:19:00Z</dcterms:created>
  <dcterms:modified xsi:type="dcterms:W3CDTF">2025-03-10T11:53:00Z</dcterms:modified>
</cp:coreProperties>
</file>